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560" w:lineRule="exact"/>
        <w:jc w:val="center"/>
        <w:rPr>
          <w:rFonts w:hint="eastAsia"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</w:pPr>
      <w:bookmarkStart w:id="1" w:name="_GoBack"/>
      <w:bookmarkEnd w:id="1"/>
      <w:r>
        <w:rPr>
          <w:rFonts w:hint="eastAsia"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  <w:t>南京邮电大学2025年教职工体检须知</w:t>
      </w:r>
    </w:p>
    <w:p>
      <w:pPr>
        <w:jc w:val="both"/>
        <w:rPr>
          <w:rFonts w:hint="eastAsia" w:ascii="微软雅黑" w:hAnsi="微软雅黑" w:eastAsia="微软雅黑" w:cs="黑体"/>
          <w:bCs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210185</wp:posOffset>
                </wp:positionV>
                <wp:extent cx="6487795" cy="0"/>
                <wp:effectExtent l="0" t="19050" r="8255" b="0"/>
                <wp:wrapNone/>
                <wp:docPr id="4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-11.75pt;margin-top:16.55pt;height:0pt;width:510.85pt;z-index:251662336;mso-width-relative:page;mso-height-relative:page;" filled="f" stroked="t" coordsize="21600,21600" o:gfxdata="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4M61f2AAAAAkBAAAP&#10;AAAAAAAAAAEAIAAAACIAAABkcnMvZG93bnJldi54bWxQSwECFAAUAAAACACHTuJAJ3kuTN8BAACc&#10;AwAADgAAAAAAAAABACAAAAAnAQAAZHJzL2Uyb0RvYy54bWxQSwUGAAAAAAYABgBZAQAAeAUAAAAA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700" w:lineRule="exact"/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一、</w:t>
      </w: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eastAsia="zh-CN"/>
        </w:rPr>
        <w:t>20</w:t>
      </w: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25年爱康体检服务及预约流程</w:t>
      </w:r>
    </w:p>
    <w:p>
      <w:pPr>
        <w:numPr>
          <w:ilvl w:val="0"/>
          <w:numId w:val="1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体检日期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202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年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日至0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月3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日；</w:t>
      </w:r>
    </w:p>
    <w:p>
      <w:pPr>
        <w:spacing w:line="700" w:lineRule="exact"/>
        <w:ind w:left="42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法定节假日除外，具体时间详见线上可预约日期）</w:t>
      </w:r>
    </w:p>
    <w:p>
      <w:pPr>
        <w:numPr>
          <w:ilvl w:val="0"/>
          <w:numId w:val="2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体检时间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周二至周日上午7:30-10:30（空腹抽血截止时间为10：30）；</w:t>
      </w:r>
    </w:p>
    <w:p>
      <w:pPr>
        <w:numPr>
          <w:ilvl w:val="0"/>
          <w:numId w:val="2"/>
        </w:numPr>
        <w:spacing w:line="700" w:lineRule="exact"/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胸部CT替代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项目：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因部分老师可能放弃胸部CT检查，爱康体检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特增加3个备选项目，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用于免费替代胸部CT：</w:t>
      </w:r>
      <w:r>
        <w:fldChar w:fldCharType="begin"/>
      </w:r>
      <w:r>
        <w:instrText xml:space="preserve"> HYPERLINK "http://quotation.misnew.ikang.com/package/toSetMealPage?packageid=4748072&amp;status=view"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肝脏专项（甘晓安)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/</w:t>
      </w:r>
      <w:r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</w:t>
      </w:r>
      <w:r>
        <w:fldChar w:fldCharType="begin"/>
      </w:r>
      <w:r>
        <w:instrText xml:space="preserve"> HYPERLINK "http://quotation.misnew.ikang.com/package/toSetMealPage?packageid=4748070&amp;status=view"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宫颈癌专项（HPV人乳头瘤病毒27项)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/</w:t>
      </w:r>
      <w:r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</w:t>
      </w:r>
      <w:r>
        <w:fldChar w:fldCharType="begin"/>
      </w:r>
      <w:r>
        <w:instrText xml:space="preserve"> HYPERLINK "http://quotation.misnew.ikang.com/package/toSetMealPage?packageid=4748071&amp;status=view"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心血管专项（心无忧+颈动脉彩超)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具体内容见爱康增值服务表格）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教职工可在预约时自行选择。</w:t>
      </w:r>
    </w:p>
    <w:p>
      <w:pPr>
        <w:spacing w:line="700" w:lineRule="exact"/>
        <w:ind w:left="420"/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注：</w:t>
      </w:r>
      <w:r>
        <w:rPr>
          <w:rFonts w:hint="eastAsia" w:ascii="微软雅黑" w:hAnsi="微软雅黑" w:eastAsia="微软雅黑" w:cs="Wingdings"/>
          <w:b/>
          <w:bCs/>
          <w:color w:val="EA6000"/>
          <w:kern w:val="2"/>
          <w:sz w:val="22"/>
          <w:lang w:eastAsia="zh-CN"/>
        </w:rPr>
        <w:t>如半年内做过胸部CT,或有备孕计划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，请勿选择胸部CT，可任选其他项目。</w:t>
      </w:r>
    </w:p>
    <w:p>
      <w:pPr>
        <w:spacing w:line="700" w:lineRule="exact"/>
        <w:ind w:left="420"/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1个不收费，2个及以上按照单位优惠价212元/个收取（可使用本人医保,非医保项目除外）</w:t>
      </w:r>
    </w:p>
    <w:p>
      <w:pPr>
        <w:spacing w:line="700" w:lineRule="exact"/>
        <w:ind w:left="420"/>
        <w:rPr>
          <w:rFonts w:hint="eastAsia" w:ascii="微软雅黑" w:hAnsi="微软雅黑" w:eastAsia="微软雅黑" w:cs="微软雅黑"/>
          <w:b/>
          <w:bCs/>
          <w:color w:val="EA6000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133350</wp:posOffset>
                </wp:positionV>
                <wp:extent cx="6156960" cy="845820"/>
                <wp:effectExtent l="0" t="0" r="15240" b="11430"/>
                <wp:wrapNone/>
                <wp:docPr id="79676501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pt;margin-top:10.5pt;height:66.6pt;width:484.8pt;z-index:251664384;v-text-anchor:middle;mso-width-relative:page;mso-height-relative:page;" filled="f" stroked="t" coordsize="21600,21600" o:gfxdata="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aGpw9UAAAAJAQAADwAAAAAAAAABACAAAAAiAAAAZHJzL2Rvd25yZXYueG1sUEsBAhQA&#10;FAAAAAgAh07iQLGrii9nAgAAvAQAAA4AAAAAAAAAAQAgAAAAJAEAAGRycy9lMm9Eb2MueG1sUEsF&#10;BgAAAAAGAAYAWQEAAP0FAAAAAA==&#10;">
                <v:fill on="f" focussize="0,0"/>
                <v:stroke weight="2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特别说明：为了使老师体检过程更便捷，预约时只需勾选套餐，另，女性如不想做妇科可在婚否栏勾选未婚，反之勾选已婚。</w:t>
      </w:r>
    </w:p>
    <w:p>
      <w:pPr>
        <w:numPr>
          <w:ilvl w:val="0"/>
          <w:numId w:val="2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预约方式：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在职职工及职工家属请线上预约，家属预约由职工代为预约，具体如下第（二）节预约方式，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体检预约需提前三个工作日。</w:t>
      </w:r>
    </w:p>
    <w:p>
      <w:pPr>
        <w:pStyle w:val="11"/>
        <w:spacing w:line="700" w:lineRule="exact"/>
        <w:ind w:left="480" w:leftChars="200" w:firstLine="0" w:firstLineChars="0"/>
        <w:rPr>
          <w:rFonts w:hint="eastAsia" w:eastAsia="微软雅黑"/>
          <w:lang w:eastAsia="zh-CN"/>
        </w:rPr>
      </w:pPr>
      <w:r>
        <w:rPr>
          <w:rFonts w:hint="eastAsia"/>
        </w:rPr>
        <w:t>说明：</w:t>
      </w:r>
    </w:p>
    <w:p>
      <w:pPr>
        <w:pStyle w:val="11"/>
        <w:spacing w:line="700" w:lineRule="exact"/>
        <w:ind w:left="480" w:leftChars="200" w:firstLine="0" w:firstLineChars="0"/>
        <w:rPr>
          <w:rFonts w:hint="eastAsia"/>
        </w:rPr>
      </w:pPr>
      <w:r>
        <w:rPr>
          <w:rFonts w:hint="eastAsia"/>
        </w:rPr>
        <w:t>1、为节约您当天体检时间，</w:t>
      </w:r>
      <w:r>
        <w:rPr>
          <w:rFonts w:hint="eastAsia"/>
          <w:lang w:val="en-US"/>
        </w:rPr>
        <w:t>如需自费检查</w:t>
      </w:r>
      <w:r>
        <w:rPr>
          <w:rFonts w:hint="eastAsia"/>
        </w:rPr>
        <w:t>套餐外项</w:t>
      </w:r>
      <w:r>
        <w:rPr>
          <w:rFonts w:hint="eastAsia"/>
          <w:lang w:val="en-US"/>
        </w:rPr>
        <w:t>目</w:t>
      </w:r>
      <w:r>
        <w:rPr>
          <w:rFonts w:hint="eastAsia"/>
        </w:rPr>
        <w:t>请您预约时在线勾选，费用在线/到店支付。</w:t>
      </w:r>
    </w:p>
    <w:p>
      <w:pPr>
        <w:pStyle w:val="11"/>
        <w:spacing w:line="700" w:lineRule="exact"/>
        <w:ind w:left="480" w:leftChars="200" w:firstLine="0" w:firstLineChars="0"/>
        <w:rPr>
          <w:rFonts w:hint="eastAsia"/>
        </w:rPr>
      </w:pPr>
      <w:r>
        <w:rPr>
          <w:rFonts w:hint="eastAsia"/>
        </w:rPr>
        <w:t>2、体检当天，建议75岁以上/行动不便老师，需由家属陪同体检。</w:t>
      </w:r>
    </w:p>
    <w:p>
      <w:pPr>
        <w:numPr>
          <w:ilvl w:val="0"/>
          <w:numId w:val="3"/>
        </w:numPr>
        <w:shd w:val="clear" w:color="auto" w:fill="FFFFFF"/>
        <w:rPr>
          <w:rFonts w:hint="eastAsia" w:ascii="微软雅黑" w:hAnsi="微软雅黑" w:eastAsia="微软雅黑" w:cs="Times New Roman"/>
          <w:b/>
          <w:bCs/>
          <w:kern w:val="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爱康增值服务</w:t>
      </w:r>
    </w:p>
    <w:tbl>
      <w:tblPr>
        <w:tblStyle w:val="8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6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3" w:type="dxa"/>
          </w:tcPr>
          <w:p>
            <w:pPr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增值项目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项目说明</w:t>
            </w:r>
          </w:p>
        </w:tc>
        <w:tc>
          <w:tcPr>
            <w:tcW w:w="6195" w:type="dxa"/>
          </w:tcPr>
          <w:p>
            <w:pPr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项目介绍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肝脏专项</w:t>
            </w:r>
          </w:p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甘晓安（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CK18蛋白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、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pnpla3基因检测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）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肝炎相关血液指标；减少脂肪肝性肝炎漏检，避免错过治疗窗口。</w:t>
            </w:r>
          </w:p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检测脂肪肝发生及进展的相关的重要遗传基因，识别更容易进展为肝硬化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/肝癌的人群；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宫颈癌专项</w:t>
            </w: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HPV人乳头瘤病毒27项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直接反映人体内乳头瘤病毒是否存在，可具体判断出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27种感染型别，为临床诊断宫颈癌提供参考。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1413" w:type="dxa"/>
            <w:vMerge w:val="restart"/>
            <w:vAlign w:val="center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</w:pPr>
            <w:r>
              <w:fldChar w:fldCharType="begin"/>
            </w:r>
            <w:r>
              <w:instrText xml:space="preserve"> HYPERLINK "http://quotation.misnew.ikang.com/package/toSetMealPage?packageid=4748071&amp;status=view"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t>心血管专项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fldChar w:fldCharType="end"/>
            </w:r>
          </w:p>
          <w:p>
            <w:pPr>
              <w:spacing w:line="400" w:lineRule="exact"/>
              <w:contextualSpacing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颈动脉彩超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通过彩色超声检测颈动脉结构和动脉粥样硬化斑形态、范围、性质、动脉狭窄程度等；早期发现动脉血管病变，为有效预防和减少冠心病、缺血性脑血管病等心脑血管疾病发病提供客观的血流动力学依据。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1413" w:type="dxa"/>
            <w:vMerge w:val="continue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MPO 髓过氧化物酶、Lp-PLA2 脂蛋白相关磷脂酶A2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是系统性炎症的标志物，参与了动脉粥样斑块的发展演变过程，甚至引起动脉粥样斑块的不稳定或破溃，两者联合检测具有危险分层与心血管疾病筛查的重要意义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</w:trPr>
        <w:tc>
          <w:tcPr>
            <w:tcW w:w="1413" w:type="dxa"/>
          </w:tcPr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t>泡脚包/蒸汽眼罩</w:t>
            </w:r>
            <w:r>
              <w:rPr>
                <w:rFonts w:hint="eastAsia" w:ascii="微软雅黑" w:hAnsi="微软雅黑" w:eastAsia="微软雅黑" w:cstheme="minorEastAsia"/>
                <w:kern w:val="2"/>
                <w:sz w:val="21"/>
                <w:szCs w:val="21"/>
                <w:lang w:val="en-US" w:eastAsia="zh-CN"/>
              </w:rPr>
              <w:t>（2选1）</w:t>
            </w:r>
          </w:p>
        </w:tc>
        <w:tc>
          <w:tcPr>
            <w:tcW w:w="2551" w:type="dxa"/>
          </w:tcPr>
          <w:p>
            <w:pPr>
              <w:jc w:val="both"/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kern w:val="2"/>
                <w:sz w:val="21"/>
                <w:szCs w:val="21"/>
                <w:lang w:val="en-US" w:eastAsia="zh-CN"/>
              </w:rPr>
              <w:t>体检当天前台领取，</w:t>
            </w:r>
            <w:r>
              <w:rPr>
                <w:rFonts w:hint="eastAsia" w:ascii="微软雅黑" w:hAnsi="微软雅黑" w:eastAsia="微软雅黑" w:cstheme="minorEastAsia"/>
                <w:color w:val="E46C0A" w:themeColor="accent6" w:themeShade="BF"/>
                <w:kern w:val="2"/>
                <w:sz w:val="21"/>
                <w:szCs w:val="21"/>
                <w:lang w:val="en-US" w:eastAsia="zh-CN"/>
              </w:rPr>
              <w:t>数量有限，先到先得</w:t>
            </w:r>
            <w:r>
              <w:rPr>
                <w:rFonts w:hint="eastAsia" w:ascii="微软雅黑" w:hAnsi="微软雅黑" w:eastAsia="微软雅黑" w:cstheme="minorEastAsia"/>
                <w:kern w:val="2"/>
                <w:sz w:val="21"/>
                <w:szCs w:val="21"/>
                <w:lang w:val="en-US" w:eastAsia="zh-CN"/>
              </w:rPr>
              <w:t>，仅限南京地区体检的教职工本人（限领1盒）</w:t>
            </w:r>
          </w:p>
        </w:tc>
        <w:tc>
          <w:tcPr>
            <w:tcW w:w="6195" w:type="dxa"/>
          </w:tcPr>
          <w:p>
            <w:pPr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hAnsi="微软雅黑" w:eastAsia="微软雅黑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433070</wp:posOffset>
                  </wp:positionV>
                  <wp:extent cx="1820545" cy="1160145"/>
                  <wp:effectExtent l="0" t="0" r="8255" b="1905"/>
                  <wp:wrapNone/>
                  <wp:docPr id="69253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31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57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33655</wp:posOffset>
                  </wp:positionV>
                  <wp:extent cx="1714500" cy="1838325"/>
                  <wp:effectExtent l="0" t="0" r="0" b="9525"/>
                  <wp:wrapTight wrapText="bothSides">
                    <wp:wrapPolygon>
                      <wp:start x="0" y="0"/>
                      <wp:lineTo x="0" y="21488"/>
                      <wp:lineTo x="21360" y="21488"/>
                      <wp:lineTo x="21360" y="0"/>
                      <wp:lineTo x="0" y="0"/>
                    </wp:wrapPolygon>
                  </wp:wrapTight>
                  <wp:docPr id="456612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6127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>绿色通道就医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您体检后，如遇挂号、就医等需求，可通过爱康进行咨询协助，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 xml:space="preserve"> 13813957428</w:t>
            </w:r>
          </w:p>
          <w:p>
            <w:pPr>
              <w:jc w:val="center"/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18105180602</w:t>
            </w:r>
          </w:p>
        </w:tc>
        <w:tc>
          <w:tcPr>
            <w:tcW w:w="6195" w:type="dxa"/>
          </w:tcPr>
          <w:p>
            <w:pPr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3611880" cy="1936115"/>
                  <wp:effectExtent l="0" t="0" r="7620" b="6985"/>
                  <wp:docPr id="150301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12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08" cy="194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3"/>
        </w:numPr>
        <w:shd w:val="clear" w:color="auto" w:fill="FFFFFF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370840</wp:posOffset>
            </wp:positionV>
            <wp:extent cx="2430780" cy="2416175"/>
            <wp:effectExtent l="0" t="0" r="7620" b="3175"/>
            <wp:wrapSquare wrapText="bothSides"/>
            <wp:docPr id="1008630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3070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预约方式</w:t>
      </w:r>
    </w:p>
    <w:p>
      <w:pPr>
        <w:shd w:val="clear" w:color="auto" w:fill="FFFFFF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A：专属二维码：手机微信选择“扫一扫”右侧二维码或长按识别二维码，进入预约页面；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B：电脑端或者手机端打开以下网页链接，进入专属预约页面：</w:t>
      </w:r>
      <w:r>
        <w:rPr>
          <w:rFonts w:ascii="微软雅黑" w:hAnsi="微软雅黑" w:eastAsia="微软雅黑" w:cs="微软雅黑"/>
          <w:sz w:val="22"/>
          <w:szCs w:val="22"/>
          <w:lang w:eastAsia="zh-CN"/>
        </w:rPr>
        <w:t>njupt.ee.ikang.com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 xml:space="preserve"> </w:t>
      </w:r>
    </w:p>
    <w:p>
      <w:pPr>
        <w:rPr>
          <w:rFonts w:hint="eastAsia"/>
          <w:b/>
          <w:bCs/>
          <w:color w:val="2C2C2C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C: 电话预约：</w:t>
      </w:r>
      <w:r>
        <w:rPr>
          <w:rFonts w:hint="eastAsia"/>
          <w:b/>
          <w:bCs/>
          <w:color w:val="2C2C2C"/>
          <w:sz w:val="28"/>
          <w:szCs w:val="28"/>
        </w:rPr>
        <w:t>025-86903177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/</w:t>
      </w:r>
      <w:r>
        <w:rPr>
          <w:rFonts w:hint="eastAsia"/>
          <w:b/>
          <w:bCs/>
          <w:color w:val="2C2C2C"/>
          <w:sz w:val="28"/>
          <w:szCs w:val="28"/>
        </w:rPr>
        <w:t>025-86903191/</w:t>
      </w:r>
    </w:p>
    <w:p>
      <w:pPr>
        <w:rPr>
          <w:rFonts w:hint="eastAsia"/>
          <w:b/>
          <w:bCs/>
          <w:color w:val="2C2C2C"/>
          <w:sz w:val="28"/>
          <w:szCs w:val="28"/>
          <w:lang w:eastAsia="zh-CN"/>
        </w:rPr>
      </w:pPr>
      <w:r>
        <w:rPr>
          <w:rFonts w:hint="eastAsia"/>
          <w:b/>
          <w:bCs/>
          <w:color w:val="2C2C2C"/>
          <w:sz w:val="28"/>
          <w:szCs w:val="28"/>
        </w:rPr>
        <w:t>025-86903187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/13813957428/18105180602</w:t>
      </w:r>
    </w:p>
    <w:p>
      <w:pPr>
        <w:rPr>
          <w:rFonts w:hint="eastAsia"/>
          <w:b/>
          <w:bCs/>
          <w:color w:val="2C2C2C"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平台具体操作方式如下：</w:t>
      </w:r>
    </w:p>
    <w:p>
      <w:pPr>
        <w:numPr>
          <w:ilvl w:val="0"/>
          <w:numId w:val="4"/>
        </w:numPr>
        <w:spacing w:line="50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第一步：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进入预约页面，点击图中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预约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标识，进入信息填写页面，输入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体检者本人身份证号码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及初始密码：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135246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，点击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登录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如跳出绑定手机页面，可选择【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跳过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】。</w:t>
      </w:r>
    </w:p>
    <w:p>
      <w:pPr>
        <w:spacing w:line="500" w:lineRule="exact"/>
        <w:ind w:left="42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>
      <w:pPr>
        <w:numPr>
          <w:ilvl w:val="0"/>
          <w:numId w:val="4"/>
        </w:numPr>
        <w:spacing w:line="50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第二步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：进入确认体检人信息页面，点击</w:t>
      </w:r>
      <w:bookmarkStart w:id="0" w:name="_Hlk97738958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bookmarkEnd w:id="0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下一步】可见体检套餐，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自费升级套餐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按需自选，点击【下一步】进入预约页面，可就近选择分院，体检时间可看当日预约饱和度，建议选择饱和度较低的时间参加体检。</w:t>
      </w:r>
    </w:p>
    <w:p>
      <w:pPr>
        <w:spacing w:line="500" w:lineRule="exact"/>
        <w:ind w:left="42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第三步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在选择好体检分院后，点击【下一步】进入</w:t>
      </w:r>
      <w:r>
        <w:rPr>
          <w:rFonts w:ascii="微软雅黑" w:hAnsi="微软雅黑" w:eastAsia="微软雅黑" w:cs="微软雅黑"/>
          <w:sz w:val="22"/>
          <w:szCs w:val="22"/>
          <w:lang w:val="en-US" w:eastAsia="zh-CN"/>
        </w:rPr>
        <w:t>推荐通用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加项页面，确认后点击【开始预约】，随后出现基本信息页面，如需使用医保卡，请点击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【到店支付】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确认无误后点击【完成预约】，可见预约成功页面。</w:t>
      </w:r>
    </w:p>
    <w:p>
      <w:pPr>
        <w:spacing w:line="44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>
      <w:pPr>
        <w:spacing w:line="44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>
      <w:pPr>
        <w:spacing w:line="44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>
      <w:pPr>
        <w:numPr>
          <w:ilvl w:val="0"/>
          <w:numId w:val="5"/>
        </w:numPr>
        <w:spacing w:before="624" w:beforeLines="200" w:line="440" w:lineRule="exact"/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爱康体检各分院简介</w:t>
      </w:r>
    </w:p>
    <w:tbl>
      <w:tblPr>
        <w:tblStyle w:val="7"/>
        <w:tblW w:w="9997" w:type="dxa"/>
        <w:tblInd w:w="-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628"/>
        <w:gridCol w:w="1701"/>
        <w:gridCol w:w="1559"/>
        <w:gridCol w:w="1701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南京爱康区域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鼓楼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江宁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浦口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河西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4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新街口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lang w:eastAsia="zh-CN"/>
              </w:rPr>
              <w:t>体检服务对象</w:t>
            </w:r>
          </w:p>
        </w:tc>
        <w:tc>
          <w:tcPr>
            <w:tcW w:w="488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在职及退休、离休及高级专家</w:t>
            </w:r>
          </w:p>
        </w:tc>
        <w:tc>
          <w:tcPr>
            <w:tcW w:w="311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离休及高级专家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独家三排队系统，减少等待时间，男女分区，更有私密性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营业面积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4632㎡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4348㎡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2528㎡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4200㎡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5200</w:t>
            </w:r>
            <w:r>
              <w:rPr>
                <w:rFonts w:hint="eastAsia" w:ascii="微软雅黑" w:hAnsi="微软雅黑" w:eastAsia="微软雅黑"/>
                <w:color w:val="000000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报告解读电话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86640066</w:t>
            </w:r>
          </w:p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转816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85670097</w:t>
            </w:r>
          </w:p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转625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86202166转0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83176826</w:t>
            </w: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</w:t>
            </w:r>
            <w:r>
              <w:rPr>
                <w:rFonts w:hint="eastAsia" w:ascii="微软雅黑" w:hAnsi="微软雅黑" w:eastAsia="微软雅黑"/>
                <w:color w:val="000000"/>
              </w:rPr>
              <w:t>837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57904380转806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报告解读时间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周二至周日9:30-15:30（节假日除外）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高品质服务空间，环境更轻松，舒适度更高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医保资质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覆盖医保资质，加项及家属体检均可使用南京市本人医保</w:t>
            </w:r>
            <w:r>
              <w:rPr>
                <w:rFonts w:hint="eastAsia" w:ascii="微软雅黑" w:hAnsi="微软雅黑" w:eastAsia="微软雅黑"/>
                <w:lang w:val="en-US" w:eastAsia="zh-CN"/>
              </w:rPr>
              <w:t>账户余额</w:t>
            </w:r>
          </w:p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A6000"/>
                <w:sz w:val="28"/>
                <w:szCs w:val="28"/>
                <w:lang w:eastAsia="zh-CN"/>
              </w:rPr>
              <w:t>（浦口分院及非医保项目除外）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停车场地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均有付费停车场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BE5F1" w:themeFill="accent1" w:themeFillTint="33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便捷交通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均靠近地铁站，及公交站，详见附件①</w:t>
            </w:r>
          </w:p>
        </w:tc>
      </w:tr>
    </w:tbl>
    <w:p>
      <w:pPr>
        <w:jc w:val="both"/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  <w:t>附件① 可选分院具体地址及乘车路线：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45085</wp:posOffset>
                </wp:positionV>
                <wp:extent cx="6153150" cy="0"/>
                <wp:effectExtent l="0" t="19050" r="0" b="0"/>
                <wp:wrapNone/>
                <wp:docPr id="2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1.95pt;margin-top:3.55pt;height:0pt;width:484.5pt;z-index:251660288;mso-width-relative:page;mso-height-relative:page;" filled="f" stroked="t" coordsize="21600,21600" o:gfxdata="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Pdh1NUAAAAGAQAADwAAAAAA&#10;AAABACAAAAAiAAAAZHJzL2Rvd25yZXYueG1sUEsBAhQAFAAAAAgAh07iQOvK3qXdAQAAnAMAAA4A&#10;AAAAAAAAAQAgAAAAJAEAAGRycy9lMm9Eb2MueG1sUEsFBgAAAAAGAAYAWQEAAHMFAAAAAA==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6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爱康国宾南京鼓楼分院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地址：南京市鼓楼区中央路19号金峰大厦1层（地铁1/4号线鼓楼站4A出口）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爱康国宾南京江宁分院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地址：南京市江宁区双龙大道1118号金轮新都汇2层（地铁1号线河定桥1号出口）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爱康国宾南京浦口分院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地址：南京市浦口大道1号新城总部大厦3层（地铁10号线南京工业大学站3号出口）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爱康卓悦南京河西分院</w:t>
      </w:r>
      <w:r>
        <w:rPr>
          <w:rFonts w:hint="eastAsia"/>
          <w:b/>
          <w:bCs/>
          <w:color w:val="333333"/>
          <w:sz w:val="27"/>
          <w:szCs w:val="27"/>
          <w:lang w:eastAsia="zh-CN"/>
        </w:rPr>
        <w:t>（仅提供离休干部及高级专家体检服务）</w:t>
      </w:r>
    </w:p>
    <w:p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color w:val="00000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lang w:eastAsia="zh-CN"/>
        </w:rPr>
        <w:t>地址：南京市建邺区庐山路168号新地中心二期2层B区（</w:t>
      </w:r>
      <w:r>
        <w:rPr>
          <w:rFonts w:hint="eastAsia" w:ascii="微软雅黑" w:hAnsi="微软雅黑" w:eastAsia="微软雅黑" w:cs="微软雅黑"/>
          <w:lang w:val="en-US" w:eastAsia="zh-CN"/>
        </w:rPr>
        <w:t>地铁2/10号线元通站5号出口）</w:t>
      </w:r>
    </w:p>
    <w:p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爱康卓悦新街口国金分院</w:t>
      </w:r>
      <w:r>
        <w:rPr>
          <w:rFonts w:hint="eastAsia"/>
          <w:b/>
          <w:bCs/>
          <w:color w:val="333333"/>
          <w:sz w:val="27"/>
          <w:szCs w:val="27"/>
          <w:lang w:eastAsia="zh-CN"/>
        </w:rPr>
        <w:t>（仅提供离休干部及高级专家体检服务）</w:t>
      </w:r>
    </w:p>
    <w:p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color w:val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lang w:val="en-US" w:eastAsia="zh-CN"/>
        </w:rPr>
        <w:t>地址：南京市秦淮区汉中路1号国际金融中心3层（地铁1/2号线，新街口站5号出口）</w:t>
      </w:r>
    </w:p>
    <w:p>
      <w:pPr>
        <w:numPr>
          <w:ilvl w:val="0"/>
          <w:numId w:val="5"/>
        </w:numPr>
        <w:spacing w:before="624" w:beforeLines="200"/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体检注意事项</w:t>
      </w:r>
    </w:p>
    <w:p>
      <w:pPr>
        <w:shd w:val="clear" w:color="auto" w:fill="FFFFFF"/>
        <w:spacing w:before="156" w:beforeLines="50"/>
        <w:rPr>
          <w:rFonts w:hint="eastAsia" w:ascii="微软雅黑" w:hAnsi="微软雅黑" w:eastAsia="微软雅黑" w:cs="等线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（一）体检前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体检前三天请注意饮食，不吃高脂、高蛋白等食物，不饮酒，前一天晚上八点后尽量勿进食，避免剧烈运动，保持充足睡眠。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体检当日早晨禁食、水（常服药者可照常服药，喝少许水）。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体检当日携带本人有效身份证。如曾经住院或有手术史，请携带病历和相关资料，供体检医师参考。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女性在月经期内请不要留取尿液标本及妇检，月经期后三天再作检查。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女性近期内计划怀孕及妊娠期间体检不能做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CT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检查。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等线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体检当日请勿穿着连体内衣物及长筒靴；请勿穿着带有金属亮片的衣服，为方便眼科检查，请勿佩戴隐形眼镜。</w:t>
      </w:r>
    </w:p>
    <w:p>
      <w:pPr>
        <w:shd w:val="clear" w:color="auto" w:fill="FFFFFF"/>
        <w:spacing w:before="156" w:beforeLines="50"/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128905</wp:posOffset>
            </wp:positionV>
            <wp:extent cx="1619885" cy="2240915"/>
            <wp:effectExtent l="0" t="0" r="0" b="6985"/>
            <wp:wrapThrough wrapText="bothSides">
              <wp:wrapPolygon>
                <wp:start x="0" y="0"/>
                <wp:lineTo x="0" y="21484"/>
                <wp:lineTo x="21338" y="21484"/>
                <wp:lineTo x="21338" y="0"/>
                <wp:lineTo x="0" y="0"/>
              </wp:wrapPolygon>
            </wp:wrapThrough>
            <wp:docPr id="1068" name="图片 1" descr="徽标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" descr="徽标&#10;&#10;低可信度描述已自动生成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（二）体检中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可扫描右侧二维码，进入爱康智能导检系统，实时查询项目、进度、科室等。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在体检过程中配合导检人员的引导，如遇任何问题请咨询现场导检人员。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体检中积极配合医生检查，请勿隐瞒病史，防止误诊。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抽血后立即压迫针孔三分钟，防止出血，勿揉局部。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等线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妇科彩超检查：选择女未婚套餐的女士保持膀胱充盈（憋尿）；</w:t>
      </w:r>
      <w:r>
        <w:rPr>
          <w:rFonts w:hint="eastAsia" w:ascii="微软雅黑" w:hAnsi="微软雅黑" w:eastAsia="微软雅黑" w:cs="等线"/>
          <w:color w:val="000000"/>
          <w:sz w:val="22"/>
          <w:szCs w:val="22"/>
          <w:lang w:eastAsia="zh-CN"/>
        </w:rPr>
        <w:t>选择女已婚套餐的女士需检前排空小便。</w:t>
      </w:r>
    </w:p>
    <w:p>
      <w:pPr>
        <w:shd w:val="clear" w:color="auto" w:fill="FFFFFF"/>
        <w:spacing w:before="156" w:beforeLines="50"/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（三）体检后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请保存好体检结果，便于来年体检结果进行对比，也可作为就医时参考资料。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如体检结果反映出您的健康状况存在问题，请根据体检医师及爱康国宾的健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康指导建议及时就医，并合理地安排好您的生活作息和习惯。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体检报告：在职教职工（含家属）体检报告不提供纸质版，如果需要纸质版体检报告，请在体检结束交表时提醒工作人员，前台自取；离退休教职工纸质版体检报告可联系校离退休处领取，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领取时间另行通知（联系电话025-83492911）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；</w:t>
      </w:r>
    </w:p>
    <w:p>
      <w:pPr>
        <w:widowControl w:val="0"/>
        <w:tabs>
          <w:tab w:val="left" w:pos="360"/>
        </w:tabs>
        <w:adjustRightInd w:val="0"/>
        <w:snapToGrid w:val="0"/>
        <w:ind w:left="360"/>
        <w:jc w:val="both"/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电子报告：手机关注爱康微信公众号、支付宝搜索爱康、爱康APP或者爱康官网查询。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检后全国报告解读咨询电话4000818899，也可咨询对应体检分院客服电话（号码详见以上第（二）爱康体检各分院简介）。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体检结束后会立即收到爱康满意度调查问卷推送短信，您有任何疑问或不满，可及时反馈，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如有其他疑问也可联系项目对接人：李艳娟 13813957428或 滕传利</w:t>
      </w:r>
      <w:r>
        <w:rPr>
          <w:rFonts w:hint="eastAsia" w:ascii="微软雅黑" w:hAnsi="微软雅黑" w:eastAsia="微软雅黑"/>
          <w:color w:val="2C2C2C"/>
          <w:sz w:val="22"/>
          <w:szCs w:val="22"/>
          <w:lang w:eastAsia="zh-CN"/>
        </w:rPr>
        <w:t>18105180602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</w:p>
    <w:p>
      <w:pPr>
        <w:numPr>
          <w:ilvl w:val="0"/>
          <w:numId w:val="5"/>
        </w:numPr>
        <w:spacing w:before="624" w:beforeLines="200"/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体检套餐</w:t>
      </w:r>
    </w:p>
    <w:tbl>
      <w:tblPr>
        <w:tblStyle w:val="7"/>
        <w:tblW w:w="101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0"/>
        <w:gridCol w:w="8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基本检查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身高、体重、血压、脉搏、体重指数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内科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心、肺听诊、腹部触诊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浅表淋巴结、甲状腺、乳房、脊柱、四肢、外生殖器、前列腺、肛肠指检、皮肤等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眼科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外眼、视力、眼底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耳、鼻、喉科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外耳道、鼓膜、鼻腔、鼻中隔、扁桃体、咽部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妇科(已婚女)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妇科检查、白带常规、宫颈液基细胞学检查（TCT）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血常规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18项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肝功能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肝功六项（ALT、AST、GGT、T-BIL、D-BIL、I-BIL）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肿瘤标记筛选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CEA、AFP、CA199、CA125（女）、PSA（男）、NSE、CYFRA21-1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肾脏机能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血尿素氮、血清尿酸、血清肌酐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血脂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胆固醇、甘油三脂、高密度脂蛋白胆固醇、低密度脂蛋白胆固醇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血糖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GLU、</w:t>
            </w: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糖化血红蛋白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尿常规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10项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心电图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12导心电图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胸部摄片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胸部CT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彩色B超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 xml:space="preserve">1.肝、胆、脾、肾、胰脏、妇科（女）、乳腺（女）、前列腺（男）、甲状腺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624" w:beforeLines="200" w:line="560" w:lineRule="exact"/>
              <w:contextualSpacing/>
              <w:jc w:val="center"/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甲状腺功能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624" w:beforeLines="200" w:line="560" w:lineRule="exact"/>
              <w:contextualSpacing/>
              <w:jc w:val="center"/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T3、T4、TSH</w:t>
            </w:r>
          </w:p>
        </w:tc>
      </w:tr>
    </w:tbl>
    <w:p>
      <w:pPr>
        <w:spacing w:line="300" w:lineRule="auto"/>
        <w:ind w:right="143"/>
        <w:jc w:val="center"/>
        <w:rPr>
          <w:rFonts w:hint="eastAsia" w:ascii="微软雅黑" w:hAnsi="微软雅黑" w:eastAsia="微软雅黑" w:cs="Times New Roman"/>
          <w:sz w:val="30"/>
          <w:szCs w:val="30"/>
          <w:lang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lang w:val="en-US" w:eastAsia="zh-CN"/>
        </w:rPr>
        <w:t>注：表中标橙的项目为爱康此次体检独有的项目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7FBE7D-DF56-4E0D-9DF6-25AB6CE232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57E2664-D83B-4275-9EFC-7BA1EAAD2D0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CAD36675-28F8-4C0C-985C-1EDE71BD685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260AF045-2DB9-4DF1-926B-D259C628FAB1}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思源黑体 CN Heavy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5" w:fontKey="{9900B5C6-11C1-4CD6-9B95-9D12B091F70F}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6" w:fontKey="{C5857032-28BC-45CE-8D00-E77642BFEBC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left"/>
      <w:rPr>
        <w:rFonts w:hint="eastAsia" w:ascii="华文楷体" w:hAnsi="华文楷体" w:eastAsia="华文楷体" w:cs="华文楷体"/>
        <w:b/>
        <w:bCs/>
        <w:color w:val="E46C0A" w:themeColor="accent6" w:themeShade="BF"/>
        <w:sz w:val="32"/>
        <w:szCs w:val="32"/>
        <w:lang w:val="en-US" w:eastAsia="zh-CN"/>
      </w:rPr>
    </w:pPr>
    <w:r>
      <w:rPr>
        <w:rFonts w:hint="eastAsia" w:ascii="华文楷体" w:hAnsi="华文楷体" w:eastAsia="华文楷体" w:cs="华文楷体"/>
        <w:b/>
        <w:bCs/>
        <w:color w:val="E46C0A" w:themeColor="accent6" w:themeShade="BF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8255</wp:posOffset>
          </wp:positionV>
          <wp:extent cx="2171700" cy="505460"/>
          <wp:effectExtent l="0" t="0" r="0" b="8890"/>
          <wp:wrapNone/>
          <wp:docPr id="1655140587" name="图片 18" descr="集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140587" name="图片 18" descr="集团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1384" cy="507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楷体" w:hAnsi="华文楷体" w:eastAsia="华文楷体" w:cs="华文楷体"/>
        <w:b/>
        <w:bCs/>
        <w:color w:val="E46C0A" w:themeColor="accent6" w:themeShade="BF"/>
        <w:sz w:val="32"/>
        <w:szCs w:val="3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1676400</wp:posOffset>
          </wp:positionH>
          <wp:positionV relativeFrom="paragraph">
            <wp:posOffset>-144145</wp:posOffset>
          </wp:positionV>
          <wp:extent cx="830580" cy="825500"/>
          <wp:effectExtent l="0" t="0" r="7620" b="0"/>
          <wp:wrapTopAndBottom/>
          <wp:docPr id="84661007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610075" name="图片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E29740"/>
    <w:multiLevelType w:val="singleLevel"/>
    <w:tmpl w:val="A4E2974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45FC8F"/>
    <w:multiLevelType w:val="singleLevel"/>
    <w:tmpl w:val="C045FC8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 w:hAnsi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 w:cs="宋体"/>
        <w:color w:val="000000"/>
      </w:rPr>
    </w:lvl>
    <w:lvl w:ilvl="1" w:tentative="0">
      <w:start w:val="1"/>
      <w:numFmt w:val="bullet"/>
      <w:lvlText w:val=""/>
      <w:lvlJc w:val="left"/>
      <w:pPr>
        <w:tabs>
          <w:tab w:val="left" w:pos="600"/>
        </w:tabs>
        <w:ind w:left="600" w:hanging="420"/>
      </w:pPr>
      <w:rPr>
        <w:rFonts w:hint="default" w:ascii="Wingdings" w:hAnsi="Wingdings"/>
        <w:color w:val="00000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33DA6D2"/>
    <w:multiLevelType w:val="singleLevel"/>
    <w:tmpl w:val="233DA6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DF88076"/>
    <w:multiLevelType w:val="singleLevel"/>
    <w:tmpl w:val="2DF8807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29C90BE"/>
    <w:multiLevelType w:val="singleLevel"/>
    <w:tmpl w:val="529C90B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8">
    <w:nsid w:val="5322A95F"/>
    <w:multiLevelType w:val="singleLevel"/>
    <w:tmpl w:val="5322A95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  <w:sz w:val="24"/>
        <w:szCs w:val="24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ZjQ5Zjc2NDZlMjk1OWIzMTBmYjdmZTk2NDI0YTAifQ=="/>
    <w:docVar w:name="KSO_WPS_MARK_KEY" w:val="29330fcf-a6ac-4674-b56a-a1064aaaa201"/>
  </w:docVars>
  <w:rsids>
    <w:rsidRoot w:val="00F42853"/>
    <w:rsid w:val="00045547"/>
    <w:rsid w:val="000519AD"/>
    <w:rsid w:val="000A5F31"/>
    <w:rsid w:val="000C0924"/>
    <w:rsid w:val="000C6170"/>
    <w:rsid w:val="000C65E9"/>
    <w:rsid w:val="000E71CD"/>
    <w:rsid w:val="001061B7"/>
    <w:rsid w:val="0012422B"/>
    <w:rsid w:val="00133617"/>
    <w:rsid w:val="001922F1"/>
    <w:rsid w:val="001B4AA7"/>
    <w:rsid w:val="001B57DA"/>
    <w:rsid w:val="001D638D"/>
    <w:rsid w:val="001E36EE"/>
    <w:rsid w:val="00217147"/>
    <w:rsid w:val="00224DD8"/>
    <w:rsid w:val="00236973"/>
    <w:rsid w:val="0024475D"/>
    <w:rsid w:val="002927C6"/>
    <w:rsid w:val="002E4842"/>
    <w:rsid w:val="0030370E"/>
    <w:rsid w:val="00317BD0"/>
    <w:rsid w:val="0032042B"/>
    <w:rsid w:val="003430B6"/>
    <w:rsid w:val="00347A88"/>
    <w:rsid w:val="003518C6"/>
    <w:rsid w:val="00377821"/>
    <w:rsid w:val="0039244D"/>
    <w:rsid w:val="003B58CD"/>
    <w:rsid w:val="003D2759"/>
    <w:rsid w:val="003F7BCF"/>
    <w:rsid w:val="00403922"/>
    <w:rsid w:val="00423A6D"/>
    <w:rsid w:val="00425ABC"/>
    <w:rsid w:val="004265D5"/>
    <w:rsid w:val="0044021B"/>
    <w:rsid w:val="0045478D"/>
    <w:rsid w:val="00460CF3"/>
    <w:rsid w:val="00483899"/>
    <w:rsid w:val="004953A0"/>
    <w:rsid w:val="004B3651"/>
    <w:rsid w:val="004D6537"/>
    <w:rsid w:val="004E2C20"/>
    <w:rsid w:val="004F0B0A"/>
    <w:rsid w:val="00512EE7"/>
    <w:rsid w:val="005210C6"/>
    <w:rsid w:val="005415D7"/>
    <w:rsid w:val="00547EDE"/>
    <w:rsid w:val="00570BCD"/>
    <w:rsid w:val="00576279"/>
    <w:rsid w:val="00593922"/>
    <w:rsid w:val="005A1844"/>
    <w:rsid w:val="005B45C2"/>
    <w:rsid w:val="005E1D3E"/>
    <w:rsid w:val="005F453A"/>
    <w:rsid w:val="00602450"/>
    <w:rsid w:val="00644A08"/>
    <w:rsid w:val="00671548"/>
    <w:rsid w:val="00683E61"/>
    <w:rsid w:val="00696F9A"/>
    <w:rsid w:val="00700C28"/>
    <w:rsid w:val="007327F1"/>
    <w:rsid w:val="007401B5"/>
    <w:rsid w:val="007439F4"/>
    <w:rsid w:val="00743C65"/>
    <w:rsid w:val="007858D6"/>
    <w:rsid w:val="007B1735"/>
    <w:rsid w:val="007B23A8"/>
    <w:rsid w:val="007C6039"/>
    <w:rsid w:val="007F0DDF"/>
    <w:rsid w:val="00821697"/>
    <w:rsid w:val="00836820"/>
    <w:rsid w:val="00877CA2"/>
    <w:rsid w:val="008B55B1"/>
    <w:rsid w:val="008E5957"/>
    <w:rsid w:val="009052DE"/>
    <w:rsid w:val="00932385"/>
    <w:rsid w:val="00934196"/>
    <w:rsid w:val="0094320E"/>
    <w:rsid w:val="00946685"/>
    <w:rsid w:val="00980CC9"/>
    <w:rsid w:val="00997730"/>
    <w:rsid w:val="00A04DFE"/>
    <w:rsid w:val="00AA7E65"/>
    <w:rsid w:val="00AC2955"/>
    <w:rsid w:val="00AC3741"/>
    <w:rsid w:val="00AD2FB6"/>
    <w:rsid w:val="00AE2D4E"/>
    <w:rsid w:val="00B14BC0"/>
    <w:rsid w:val="00B243BB"/>
    <w:rsid w:val="00B30194"/>
    <w:rsid w:val="00B41878"/>
    <w:rsid w:val="00B52ECB"/>
    <w:rsid w:val="00B538E3"/>
    <w:rsid w:val="00B5756E"/>
    <w:rsid w:val="00B86FC8"/>
    <w:rsid w:val="00B934BC"/>
    <w:rsid w:val="00BC6962"/>
    <w:rsid w:val="00BE755A"/>
    <w:rsid w:val="00C4058E"/>
    <w:rsid w:val="00C814C5"/>
    <w:rsid w:val="00CD4D31"/>
    <w:rsid w:val="00D02A11"/>
    <w:rsid w:val="00D22C0D"/>
    <w:rsid w:val="00D30328"/>
    <w:rsid w:val="00D34E16"/>
    <w:rsid w:val="00D770BC"/>
    <w:rsid w:val="00D85849"/>
    <w:rsid w:val="00D958EE"/>
    <w:rsid w:val="00DA4AF4"/>
    <w:rsid w:val="00DB263E"/>
    <w:rsid w:val="00DD027D"/>
    <w:rsid w:val="00DD5300"/>
    <w:rsid w:val="00DE37C6"/>
    <w:rsid w:val="00DE7E0C"/>
    <w:rsid w:val="00DF7033"/>
    <w:rsid w:val="00E05538"/>
    <w:rsid w:val="00E54298"/>
    <w:rsid w:val="00E6201F"/>
    <w:rsid w:val="00E73255"/>
    <w:rsid w:val="00ED31B3"/>
    <w:rsid w:val="00EF493C"/>
    <w:rsid w:val="00F00F5E"/>
    <w:rsid w:val="00F04D0C"/>
    <w:rsid w:val="00F30D7F"/>
    <w:rsid w:val="00F4094E"/>
    <w:rsid w:val="00F42853"/>
    <w:rsid w:val="00F63A89"/>
    <w:rsid w:val="00FE5FD5"/>
    <w:rsid w:val="01DB6007"/>
    <w:rsid w:val="01F5169F"/>
    <w:rsid w:val="02873BB9"/>
    <w:rsid w:val="02C62933"/>
    <w:rsid w:val="02DF57A3"/>
    <w:rsid w:val="036363D4"/>
    <w:rsid w:val="040B4F06"/>
    <w:rsid w:val="049820AD"/>
    <w:rsid w:val="04D340DE"/>
    <w:rsid w:val="06640499"/>
    <w:rsid w:val="069D1BFD"/>
    <w:rsid w:val="074B3818"/>
    <w:rsid w:val="07950B26"/>
    <w:rsid w:val="08E91129"/>
    <w:rsid w:val="09831C78"/>
    <w:rsid w:val="0B3A5C6C"/>
    <w:rsid w:val="0C3618C3"/>
    <w:rsid w:val="0C923886"/>
    <w:rsid w:val="0CB87258"/>
    <w:rsid w:val="0CF12DCE"/>
    <w:rsid w:val="0D781D9C"/>
    <w:rsid w:val="0DA72138"/>
    <w:rsid w:val="0F000F7B"/>
    <w:rsid w:val="10AA179B"/>
    <w:rsid w:val="115B1273"/>
    <w:rsid w:val="120945EA"/>
    <w:rsid w:val="12331667"/>
    <w:rsid w:val="138008DC"/>
    <w:rsid w:val="13EC7D20"/>
    <w:rsid w:val="14327E28"/>
    <w:rsid w:val="14942891"/>
    <w:rsid w:val="149A59CD"/>
    <w:rsid w:val="14A4045C"/>
    <w:rsid w:val="15EC15D1"/>
    <w:rsid w:val="16756754"/>
    <w:rsid w:val="17B82678"/>
    <w:rsid w:val="186B3909"/>
    <w:rsid w:val="19AE6F11"/>
    <w:rsid w:val="1A226249"/>
    <w:rsid w:val="1BAF0CD9"/>
    <w:rsid w:val="1BE063BC"/>
    <w:rsid w:val="1CF0262F"/>
    <w:rsid w:val="1D1632F3"/>
    <w:rsid w:val="1D857FC1"/>
    <w:rsid w:val="1DBA2C3C"/>
    <w:rsid w:val="1E822270"/>
    <w:rsid w:val="1FF8773E"/>
    <w:rsid w:val="202B1BD0"/>
    <w:rsid w:val="20631369"/>
    <w:rsid w:val="20B971DB"/>
    <w:rsid w:val="22CF12B1"/>
    <w:rsid w:val="23DB1C0A"/>
    <w:rsid w:val="24CD2D93"/>
    <w:rsid w:val="25054131"/>
    <w:rsid w:val="254479BB"/>
    <w:rsid w:val="25DC5D6A"/>
    <w:rsid w:val="265A42A9"/>
    <w:rsid w:val="271D04C4"/>
    <w:rsid w:val="27CB63C1"/>
    <w:rsid w:val="27E96E49"/>
    <w:rsid w:val="2827288F"/>
    <w:rsid w:val="29AA1DB7"/>
    <w:rsid w:val="29C2381E"/>
    <w:rsid w:val="2A2C6C70"/>
    <w:rsid w:val="2B0E14FC"/>
    <w:rsid w:val="2B4C581C"/>
    <w:rsid w:val="2BB4098E"/>
    <w:rsid w:val="2BFC0FF0"/>
    <w:rsid w:val="2C2440A3"/>
    <w:rsid w:val="2C932FD6"/>
    <w:rsid w:val="2C9D76B6"/>
    <w:rsid w:val="2DC23B73"/>
    <w:rsid w:val="2E5C7874"/>
    <w:rsid w:val="2ED973C6"/>
    <w:rsid w:val="2F7F6BF3"/>
    <w:rsid w:val="2FF81546"/>
    <w:rsid w:val="30550CCF"/>
    <w:rsid w:val="30FA3624"/>
    <w:rsid w:val="319D3B15"/>
    <w:rsid w:val="31C14142"/>
    <w:rsid w:val="32926BB4"/>
    <w:rsid w:val="33997663"/>
    <w:rsid w:val="34FD1935"/>
    <w:rsid w:val="3578720D"/>
    <w:rsid w:val="366E4EA6"/>
    <w:rsid w:val="371B1F99"/>
    <w:rsid w:val="37EE7818"/>
    <w:rsid w:val="38A345A1"/>
    <w:rsid w:val="38EB3928"/>
    <w:rsid w:val="38FB43DD"/>
    <w:rsid w:val="3C137C90"/>
    <w:rsid w:val="3C504A40"/>
    <w:rsid w:val="3C8D7A42"/>
    <w:rsid w:val="3D99065E"/>
    <w:rsid w:val="3DE5658D"/>
    <w:rsid w:val="3E4A327C"/>
    <w:rsid w:val="3E4D1237"/>
    <w:rsid w:val="3E4D5948"/>
    <w:rsid w:val="3FCC262F"/>
    <w:rsid w:val="401C2680"/>
    <w:rsid w:val="406F3C61"/>
    <w:rsid w:val="407468AD"/>
    <w:rsid w:val="40941FC1"/>
    <w:rsid w:val="40CF284C"/>
    <w:rsid w:val="40E57E4D"/>
    <w:rsid w:val="41566655"/>
    <w:rsid w:val="418C651A"/>
    <w:rsid w:val="430622FC"/>
    <w:rsid w:val="43877E89"/>
    <w:rsid w:val="43B9736F"/>
    <w:rsid w:val="43E12304"/>
    <w:rsid w:val="451B42BA"/>
    <w:rsid w:val="458D79A0"/>
    <w:rsid w:val="48403BBB"/>
    <w:rsid w:val="49261002"/>
    <w:rsid w:val="49B51C43"/>
    <w:rsid w:val="4A5E1AE4"/>
    <w:rsid w:val="4AC9145A"/>
    <w:rsid w:val="4B9D4996"/>
    <w:rsid w:val="4C000C42"/>
    <w:rsid w:val="4C6D6F48"/>
    <w:rsid w:val="4C96024D"/>
    <w:rsid w:val="4E0C58DD"/>
    <w:rsid w:val="4EE72FE2"/>
    <w:rsid w:val="4F195165"/>
    <w:rsid w:val="50275F04"/>
    <w:rsid w:val="50E12FE7"/>
    <w:rsid w:val="52B4214C"/>
    <w:rsid w:val="53837051"/>
    <w:rsid w:val="53AF7C8B"/>
    <w:rsid w:val="54646E83"/>
    <w:rsid w:val="55DC05B3"/>
    <w:rsid w:val="55DC6161"/>
    <w:rsid w:val="579637F7"/>
    <w:rsid w:val="57BE4AFC"/>
    <w:rsid w:val="58C7320C"/>
    <w:rsid w:val="590145FA"/>
    <w:rsid w:val="5A1966F4"/>
    <w:rsid w:val="5BD92AD9"/>
    <w:rsid w:val="5C270EC2"/>
    <w:rsid w:val="5C414CEA"/>
    <w:rsid w:val="5C702869"/>
    <w:rsid w:val="5C806824"/>
    <w:rsid w:val="5D101956"/>
    <w:rsid w:val="5DEA4EF4"/>
    <w:rsid w:val="5E394EDC"/>
    <w:rsid w:val="5E5937C0"/>
    <w:rsid w:val="5E60690D"/>
    <w:rsid w:val="5EB22EA0"/>
    <w:rsid w:val="5FDF5717"/>
    <w:rsid w:val="61215109"/>
    <w:rsid w:val="613D1F5B"/>
    <w:rsid w:val="615472BD"/>
    <w:rsid w:val="61A134C4"/>
    <w:rsid w:val="62021E91"/>
    <w:rsid w:val="6275772C"/>
    <w:rsid w:val="629923ED"/>
    <w:rsid w:val="62E371DA"/>
    <w:rsid w:val="6535464F"/>
    <w:rsid w:val="656A1E1F"/>
    <w:rsid w:val="65C14D81"/>
    <w:rsid w:val="65EC32C5"/>
    <w:rsid w:val="65FD3B21"/>
    <w:rsid w:val="6655487D"/>
    <w:rsid w:val="66B7AFE6"/>
    <w:rsid w:val="670646DE"/>
    <w:rsid w:val="67610CEF"/>
    <w:rsid w:val="679611AF"/>
    <w:rsid w:val="67A92E77"/>
    <w:rsid w:val="67F0485E"/>
    <w:rsid w:val="682D5AB2"/>
    <w:rsid w:val="68FE11FC"/>
    <w:rsid w:val="69676DA1"/>
    <w:rsid w:val="699A597D"/>
    <w:rsid w:val="6AFE0B89"/>
    <w:rsid w:val="6B0F67D1"/>
    <w:rsid w:val="6B785296"/>
    <w:rsid w:val="6BC404DB"/>
    <w:rsid w:val="6D54588F"/>
    <w:rsid w:val="6E3D6323"/>
    <w:rsid w:val="6E7D0E15"/>
    <w:rsid w:val="6E987306"/>
    <w:rsid w:val="6F712728"/>
    <w:rsid w:val="6F72024E"/>
    <w:rsid w:val="6FB61483"/>
    <w:rsid w:val="6FFC2A0A"/>
    <w:rsid w:val="70695A07"/>
    <w:rsid w:val="7177214E"/>
    <w:rsid w:val="719D227F"/>
    <w:rsid w:val="71F65166"/>
    <w:rsid w:val="733777E5"/>
    <w:rsid w:val="733B5D6D"/>
    <w:rsid w:val="743326A2"/>
    <w:rsid w:val="74985826"/>
    <w:rsid w:val="74AE1D28"/>
    <w:rsid w:val="76805946"/>
    <w:rsid w:val="770F1502"/>
    <w:rsid w:val="77A91AE1"/>
    <w:rsid w:val="77CB2BF1"/>
    <w:rsid w:val="79173721"/>
    <w:rsid w:val="79A56C22"/>
    <w:rsid w:val="79BB3192"/>
    <w:rsid w:val="79D13149"/>
    <w:rsid w:val="7A290AB6"/>
    <w:rsid w:val="7AA8721A"/>
    <w:rsid w:val="7B116306"/>
    <w:rsid w:val="7B427302"/>
    <w:rsid w:val="7B6B4E8E"/>
    <w:rsid w:val="7BE91898"/>
    <w:rsid w:val="7BF5DBF9"/>
    <w:rsid w:val="7D5C7887"/>
    <w:rsid w:val="7DBC8D85"/>
    <w:rsid w:val="7DE67D76"/>
    <w:rsid w:val="7E097FCF"/>
    <w:rsid w:val="7E0B0709"/>
    <w:rsid w:val="7EF26CB5"/>
    <w:rsid w:val="7F806779"/>
    <w:rsid w:val="7F9DA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等线" w:cs="宋体"/>
      <w:sz w:val="24"/>
      <w:szCs w:val="24"/>
      <w:lang w:val="zh-CN" w:eastAsia="en-US" w:bidi="ar-SA"/>
    </w:rPr>
  </w:style>
  <w:style w:type="paragraph" w:styleId="2">
    <w:name w:val="heading 2"/>
    <w:basedOn w:val="1"/>
    <w:next w:val="1"/>
    <w:link w:val="15"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/>
    </w:rPr>
  </w:style>
  <w:style w:type="paragraph" w:styleId="3">
    <w:name w:val="heading 3"/>
    <w:basedOn w:val="1"/>
    <w:next w:val="1"/>
    <w:link w:val="19"/>
    <w:autoRedefine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7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99"/>
    <w:rPr>
      <w:color w:val="0563C1"/>
      <w:u w:val="single"/>
    </w:rPr>
  </w:style>
  <w:style w:type="paragraph" w:customStyle="1" w:styleId="11">
    <w:name w:val="BodyText1I"/>
    <w:basedOn w:val="12"/>
    <w:autoRedefine/>
    <w:qFormat/>
    <w:uiPriority w:val="0"/>
    <w:pPr>
      <w:ind w:left="240" w:leftChars="100" w:firstLine="220" w:firstLineChars="100"/>
    </w:pPr>
    <w:rPr>
      <w:rFonts w:ascii="微软雅黑" w:hAnsi="微软雅黑" w:eastAsia="微软雅黑" w:cs="Wingdings"/>
      <w:b/>
      <w:bCs/>
      <w:color w:val="EA6000"/>
      <w:sz w:val="22"/>
      <w:lang w:eastAsia="zh-CN"/>
    </w:rPr>
  </w:style>
  <w:style w:type="paragraph" w:customStyle="1" w:styleId="12">
    <w:name w:val="BodyText"/>
    <w:basedOn w:val="1"/>
    <w:next w:val="1"/>
    <w:autoRedefine/>
    <w:qFormat/>
    <w:uiPriority w:val="0"/>
    <w:pPr>
      <w:spacing w:before="36"/>
      <w:ind w:left="120"/>
      <w:jc w:val="both"/>
      <w:textAlignment w:val="baseline"/>
    </w:pPr>
    <w:rPr>
      <w:rFonts w:hAnsi="宋体"/>
      <w:kern w:val="2"/>
    </w:rPr>
  </w:style>
  <w:style w:type="character" w:customStyle="1" w:styleId="13">
    <w:name w:val="未处理的提及1"/>
    <w:basedOn w:val="9"/>
    <w:autoRedefine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autoRedefine/>
    <w:qFormat/>
    <w:uiPriority w:val="34"/>
    <w:pPr>
      <w:widowControl w:val="0"/>
      <w:ind w:firstLine="200" w:firstLineChars="200"/>
      <w:jc w:val="both"/>
    </w:pPr>
    <w:rPr>
      <w:rFonts w:ascii="幼圆" w:hAnsi="宋体" w:eastAsia="幼圆"/>
      <w:kern w:val="2"/>
      <w:sz w:val="21"/>
      <w:szCs w:val="22"/>
      <w:lang w:val="en-US" w:eastAsia="zh-CN"/>
    </w:rPr>
  </w:style>
  <w:style w:type="character" w:customStyle="1" w:styleId="15">
    <w:name w:val="标题 2 字符"/>
    <w:basedOn w:val="9"/>
    <w:link w:val="2"/>
    <w:autoRedefine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6">
    <w:name w:val="页眉 字符"/>
    <w:basedOn w:val="9"/>
    <w:link w:val="6"/>
    <w:autoRedefine/>
    <w:qFormat/>
    <w:uiPriority w:val="99"/>
    <w:rPr>
      <w:kern w:val="0"/>
      <w:sz w:val="18"/>
      <w:szCs w:val="18"/>
      <w:lang w:val="zh-CN" w:eastAsia="en-US"/>
    </w:rPr>
  </w:style>
  <w:style w:type="character" w:customStyle="1" w:styleId="17">
    <w:name w:val="页脚 字符"/>
    <w:basedOn w:val="9"/>
    <w:link w:val="5"/>
    <w:autoRedefine/>
    <w:qFormat/>
    <w:uiPriority w:val="99"/>
    <w:rPr>
      <w:kern w:val="0"/>
      <w:sz w:val="18"/>
      <w:szCs w:val="18"/>
      <w:lang w:val="zh-CN" w:eastAsia="en-US"/>
    </w:rPr>
  </w:style>
  <w:style w:type="character" w:customStyle="1" w:styleId="18">
    <w:name w:val="批注框文本 字符"/>
    <w:basedOn w:val="9"/>
    <w:link w:val="4"/>
    <w:autoRedefine/>
    <w:qFormat/>
    <w:uiPriority w:val="0"/>
    <w:rPr>
      <w:sz w:val="18"/>
      <w:szCs w:val="18"/>
      <w:lang w:val="zh-CN" w:eastAsia="en-US"/>
    </w:rPr>
  </w:style>
  <w:style w:type="character" w:customStyle="1" w:styleId="19">
    <w:name w:val="标题 3 字符"/>
    <w:basedOn w:val="9"/>
    <w:link w:val="3"/>
    <w:autoRedefine/>
    <w:semiHidden/>
    <w:qFormat/>
    <w:uiPriority w:val="0"/>
    <w:rPr>
      <w:rFonts w:ascii="等线" w:hAnsi="等线" w:eastAsia="等线" w:cs="宋体"/>
      <w:b/>
      <w:bCs/>
      <w:sz w:val="32"/>
      <w:szCs w:val="32"/>
      <w:lang w:val="zh-CN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BBD23B-05BC-494B-AD68-67E97D3623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1828</Words>
  <Characters>2048</Characters>
  <Lines>136</Lines>
  <Paragraphs>168</Paragraphs>
  <TotalTime>10</TotalTime>
  <ScaleCrop>false</ScaleCrop>
  <LinksUpToDate>false</LinksUpToDate>
  <CharactersWithSpaces>3708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2025-04-27T07:50:00Z</dcterms:created>
  <dc:creator>Xing Yanan</dc:creator>
  <cp:lastModifiedBy>贺晓虎</cp:lastModifiedBy>
  <cp:lastPrinted>2024-05-27T06:56:00Z</cp:lastPrinted>
  <dcterms:modified xsi:type="dcterms:W3CDTF">2025-04-27T08:15:24Z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C70FC9645E914C44B7A29B8CF259199A_13</vt:lpwstr>
  </property>
  <property fmtid="{D5CDD505-2E9C-101B-9397-08002B2CF9AE}" pid="3" name="KSOProductBuildVer">
    <vt:lpwstr>2052-12.1.0.16729</vt:lpwstr>
  </property>
</Properties>
</file>